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w:t>
      </w:r>
      <w:r>
        <w:rPr>
          <w:rFonts w:ascii="Times New Roman" w:hAnsi="Times New Roman" w:eastAsia="方正小标宋简体" w:cs="Times New Roman"/>
          <w:sz w:val="44"/>
          <w:szCs w:val="44"/>
        </w:rPr>
        <w:t>市</w:t>
      </w:r>
      <w:r>
        <w:rPr>
          <w:rFonts w:hint="eastAsia" w:ascii="Times New Roman" w:hAnsi="Times New Roman" w:eastAsia="方正小标宋简体" w:cs="Times New Roman"/>
          <w:sz w:val="44"/>
          <w:szCs w:val="44"/>
          <w:lang w:val="en-US" w:eastAsia="zh-CN"/>
        </w:rPr>
        <w:t>光荣院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光荣院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pStyle w:val="8"/>
        <w:shd w:val="clear" w:color="auto" w:fill="FFFFFF"/>
        <w:spacing w:before="0" w:beforeAutospacing="0" w:after="0" w:afterAutospacing="0"/>
        <w:ind w:firstLine="480"/>
        <w:jc w:val="both"/>
        <w:rPr>
          <w:rFonts w:hint="eastAsia" w:ascii="仿宋" w:hAnsi="仿宋" w:eastAsia="仿宋"/>
          <w:sz w:val="32"/>
          <w:szCs w:val="32"/>
        </w:rPr>
      </w:pPr>
      <w:r>
        <w:rPr>
          <w:rFonts w:hint="eastAsia" w:ascii="Times New Roman" w:hAnsi="Times New Roman" w:eastAsia="仿宋_GB2312" w:cs="Times New Roman"/>
          <w:sz w:val="32"/>
          <w:szCs w:val="32"/>
          <w:lang w:val="en-US" w:eastAsia="zh-CN"/>
        </w:rPr>
        <w:t>全心全意为抚恤优待对象服务，实现老有所养、老有所医、老有所学、老有所教，老有所乐，老有所为，以住宿宾馆式、庭院花园式、膳食营养化、医疗保健康复化和服务管理科学化为标准，开展光荣院规范化建设。加强工作人员的管理教育和业务技能培训，不断提升管理和服务水平。</w:t>
      </w:r>
      <w:r>
        <w:rPr>
          <w:rFonts w:hint="eastAsia" w:ascii="仿宋" w:hAnsi="仿宋" w:eastAsia="仿宋"/>
          <w:sz w:val="32"/>
          <w:szCs w:val="32"/>
        </w:rPr>
        <w:t xml:space="preserve"> 光荣院是国家集中供养孤老和生活不能自理的抚恤优待对象。</w:t>
      </w:r>
    </w:p>
    <w:p>
      <w:pPr>
        <w:pStyle w:val="8"/>
        <w:shd w:val="clear" w:color="auto" w:fill="FFFFFF"/>
        <w:spacing w:before="0" w:beforeAutospacing="0" w:after="0" w:afterAutospacing="0"/>
        <w:ind w:firstLine="480"/>
        <w:jc w:val="both"/>
        <w:rPr>
          <w:rFonts w:hint="eastAsia" w:ascii="仿宋" w:hAnsi="仿宋" w:eastAsia="仿宋"/>
          <w:sz w:val="32"/>
          <w:szCs w:val="32"/>
          <w:lang w:val="en-US" w:eastAsia="zh-CN"/>
        </w:rPr>
      </w:pPr>
      <w:r>
        <w:rPr>
          <w:rFonts w:hint="eastAsia" w:ascii="仿宋" w:hAnsi="仿宋" w:eastAsia="仿宋"/>
          <w:sz w:val="32"/>
          <w:szCs w:val="32"/>
        </w:rPr>
        <w:t>做好抚恤优待对象集中供养等工作，更好服务国防和军队建设，让退役军人成为全社会尊重的人，让军人成为全社会尊崇的职业</w:t>
      </w:r>
      <w:r>
        <w:rPr>
          <w:rFonts w:hint="eastAsia" w:ascii="仿宋" w:hAnsi="仿宋" w:eastAsia="仿宋"/>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103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5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52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52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三河市光荣院</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事业</w:t>
            </w:r>
          </w:p>
        </w:tc>
        <w:tc>
          <w:tcPr>
            <w:tcW w:w="1276"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股级</w:t>
            </w:r>
          </w:p>
        </w:tc>
        <w:tc>
          <w:tcPr>
            <w:tcW w:w="352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光荣院</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200.03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197.23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2.8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val="en-US" w:eastAsia="zh-CN"/>
        </w:rPr>
        <w:t>三河市光荣院2021</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200.03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148.23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120.81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27.42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51.8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val="en-US" w:eastAsia="zh-CN"/>
        </w:rPr>
        <w:t>老人生活补助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老人医疗补助</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县级取暖补贴</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200.03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17.08</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5.78</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人员</w:t>
      </w:r>
      <w:r>
        <w:rPr>
          <w:rFonts w:ascii="Times New Roman" w:hAnsi="Times New Roman" w:eastAsia="仿宋_GB2312" w:cs="Times New Roman"/>
          <w:sz w:val="32"/>
          <w:szCs w:val="32"/>
          <w:highlight w:val="none"/>
        </w:rPr>
        <w:t>支出；项目支出增加</w:t>
      </w:r>
      <w:r>
        <w:rPr>
          <w:rFonts w:hint="eastAsia" w:ascii="Times New Roman" w:hAnsi="Times New Roman" w:eastAsia="仿宋_GB2312" w:cs="Times New Roman"/>
          <w:sz w:val="32"/>
          <w:szCs w:val="32"/>
          <w:highlight w:val="none"/>
          <w:lang w:val="en-US" w:eastAsia="zh-CN"/>
        </w:rPr>
        <w:t>11.3</w:t>
      </w:r>
      <w:r>
        <w:rPr>
          <w:rFonts w:ascii="Times New Roman" w:hAnsi="Times New Roman" w:eastAsia="仿宋_GB2312" w:cs="Times New Roman"/>
          <w:sz w:val="32"/>
          <w:szCs w:val="32"/>
          <w:highlight w:val="none"/>
        </w:rPr>
        <w:t>万元，主要为</w:t>
      </w:r>
      <w:r>
        <w:rPr>
          <w:rFonts w:hint="eastAsia" w:ascii="Times New Roman" w:hAnsi="Times New Roman" w:eastAsia="仿宋_GB2312" w:cs="Times New Roman"/>
          <w:sz w:val="32"/>
          <w:szCs w:val="32"/>
          <w:highlight w:val="none"/>
          <w:lang w:val="en-US" w:eastAsia="zh-CN"/>
        </w:rPr>
        <w:t>老人生活和医疗补</w:t>
      </w:r>
      <w:r>
        <w:rPr>
          <w:rFonts w:hint="eastAsia" w:ascii="Times New Roman" w:hAnsi="Times New Roman" w:eastAsia="仿宋_GB2312" w:cs="Times New Roman"/>
          <w:sz w:val="32"/>
          <w:szCs w:val="32"/>
          <w:lang w:val="en-US" w:eastAsia="zh-CN"/>
        </w:rPr>
        <w:t>助资金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lang w:val="en-US" w:eastAsia="zh-CN"/>
        </w:rPr>
        <w:t>27.42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三河市光荣院</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2.78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2.78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0.64</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0.64</w:t>
      </w:r>
      <w:r>
        <w:rPr>
          <w:rFonts w:ascii="Times New Roman" w:hAnsi="Times New Roman" w:eastAsia="仿宋_GB2312" w:cs="Times New Roman"/>
          <w:sz w:val="32"/>
          <w:szCs w:val="32"/>
          <w:highlight w:val="none"/>
        </w:rPr>
        <w:t>万元（其中：公务用车购置费减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0.64</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主要原因是</w:t>
      </w:r>
      <w:r>
        <w:rPr>
          <w:rFonts w:hint="eastAsia" w:ascii="Times New Roman" w:hAnsi="Times New Roman" w:eastAsia="仿宋_GB2312" w:cs="Times New Roman"/>
          <w:sz w:val="32"/>
          <w:szCs w:val="32"/>
          <w:highlight w:val="none"/>
        </w:rPr>
        <w:t>我</w:t>
      </w:r>
      <w:r>
        <w:rPr>
          <w:rFonts w:hint="eastAsia" w:ascii="Times New Roman" w:hAnsi="Times New Roman" w:eastAsia="仿宋_GB2312" w:cs="Times New Roman"/>
          <w:sz w:val="32"/>
          <w:szCs w:val="32"/>
          <w:highlight w:val="none"/>
          <w:lang w:eastAsia="zh-CN"/>
        </w:rPr>
        <w:t>单位</w:t>
      </w:r>
      <w:r>
        <w:rPr>
          <w:rFonts w:hint="eastAsia" w:ascii="Times New Roman" w:hAnsi="Times New Roman" w:eastAsia="仿宋_GB2312" w:cs="Times New Roman"/>
          <w:sz w:val="32"/>
          <w:szCs w:val="32"/>
          <w:highlight w:val="none"/>
        </w:rPr>
        <w:t>切实落实勤俭节约各项规定，压减公车运行经费</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ind w:firstLine="560" w:firstLineChars="200"/>
        <w:jc w:val="left"/>
        <w:outlineLvl w:val="1"/>
        <w:rPr>
          <w:rFonts w:ascii="Times New Roman" w:hAnsi="Times New Roman" w:eastAsia="仿宋_GB2312" w:cs="Times New Roman"/>
          <w:sz w:val="32"/>
          <w:szCs w:val="32"/>
        </w:rPr>
      </w:pPr>
      <w:r>
        <w:rPr>
          <w:rFonts w:hint="eastAsia" w:ascii="Times New Roman" w:hAnsi="Times New Roman" w:eastAsia="仿宋_GB2312" w:cs="Times New Roman"/>
          <w:sz w:val="28"/>
          <w:lang w:val="en-US" w:eastAsia="zh-CN"/>
        </w:rPr>
        <w:t>1</w:t>
      </w:r>
      <w:r>
        <w:rPr>
          <w:rFonts w:ascii="Times New Roman" w:hAnsi="Times New Roman" w:eastAsia="仿宋_GB2312" w:cs="Times New Roman"/>
          <w:sz w:val="28"/>
        </w:rPr>
        <w:t>.</w:t>
      </w:r>
      <w:r>
        <w:rPr>
          <w:rFonts w:hint="eastAsia" w:ascii="方正书宋_GBK" w:eastAsia="方正书宋_GBK"/>
          <w:sz w:val="32"/>
          <w:szCs w:val="32"/>
        </w:rPr>
        <w:t>提前下达</w:t>
      </w:r>
      <w:r>
        <w:rPr>
          <w:rFonts w:ascii="方正书宋_GBK" w:eastAsia="方正书宋_GBK"/>
          <w:sz w:val="32"/>
          <w:szCs w:val="32"/>
        </w:rPr>
        <w:t>2021</w:t>
      </w:r>
      <w:r>
        <w:rPr>
          <w:rFonts w:hint="eastAsia" w:ascii="方正书宋_GBK" w:eastAsia="方正书宋_GBK"/>
          <w:sz w:val="32"/>
          <w:szCs w:val="32"/>
        </w:rPr>
        <w:t>年省级财政优抚事业单位补助资金</w:t>
      </w:r>
      <w:r>
        <w:rPr>
          <w:rFonts w:hint="eastAsia" w:ascii="仿宋" w:hAnsi="仿宋" w:eastAsia="仿宋" w:cs="仿宋"/>
          <w:sz w:val="32"/>
          <w:szCs w:val="32"/>
        </w:rPr>
        <w:t>（冀财社{2020}202号）</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仿宋" w:hAnsi="仿宋" w:eastAsia="仿宋" w:cs="仿宋"/>
              </w:rPr>
            </w:pPr>
            <w:bookmarkStart w:id="1" w:name="_GoBack"/>
            <w:r>
              <w:rPr>
                <w:rFonts w:hint="eastAsia" w:ascii="仿宋" w:hAnsi="仿宋" w:eastAsia="仿宋" w:cs="仿宋"/>
              </w:rPr>
              <w:t>1.通过足额及时拨付，解决了光荣院的冬季取暖费用，提高了光荣院的居住环境。</w:t>
            </w:r>
          </w:p>
          <w:p>
            <w:pPr>
              <w:spacing w:line="300" w:lineRule="exact"/>
              <w:jc w:val="left"/>
              <w:rPr>
                <w:rFonts w:hint="eastAsia" w:ascii="仿宋" w:hAnsi="仿宋" w:eastAsia="仿宋" w:cs="仿宋"/>
              </w:rPr>
            </w:pPr>
            <w:r>
              <w:rPr>
                <w:rFonts w:hint="eastAsia" w:ascii="仿宋" w:hAnsi="仿宋" w:eastAsia="仿宋" w:cs="仿宋"/>
              </w:rPr>
              <w:t>2.通过下拨光荣院冬季取暖补贴，保障了光荣院正常运行，提高了居住光荣院优抚对象的居住环境和条件。</w:t>
            </w:r>
          </w:p>
          <w:p>
            <w:pPr>
              <w:spacing w:line="300" w:lineRule="exact"/>
              <w:jc w:val="left"/>
              <w:rPr>
                <w:rFonts w:hint="eastAsia" w:ascii="仿宋" w:hAnsi="仿宋" w:eastAsia="仿宋" w:cs="仿宋"/>
                <w:b/>
                <w:sz w:val="32"/>
                <w:szCs w:val="32"/>
              </w:rPr>
            </w:pPr>
            <w:r>
              <w:rPr>
                <w:rFonts w:hint="eastAsia" w:ascii="仿宋" w:hAnsi="仿宋" w:eastAsia="仿宋" w:cs="仿宋"/>
              </w:rPr>
              <w:t>3.通过下拨光荣院取暖补贴，达到光荣院老人的满意度。</w:t>
            </w:r>
            <w:bookmarkEnd w:id="1"/>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5"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光荣院在院人数</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光荣院实际在院人数</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≤14人</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提前下达2021年省级财政优抚事业单位补助资金（冀财社{2020}202号）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质量指标</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经费足额拨付率</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下拨经费符合相关政策规定标准比率</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提前下达2021年省级财政优抚事业单位补助资金（冀财社{2020}202号）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时效指标</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取暖补贴及时拨付率</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实际拨付时间占应拨付取暖补贴的及时拨付率</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100%</w:t>
            </w:r>
          </w:p>
        </w:tc>
        <w:tc>
          <w:tcPr>
            <w:tcW w:w="215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提前下达2021年省级财政优抚事业单位补助资金（冀财社{2020}202号）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成本指标</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资金标准</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资金标准</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12万元</w:t>
            </w:r>
          </w:p>
        </w:tc>
        <w:tc>
          <w:tcPr>
            <w:tcW w:w="215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提前下达2021年省级财政优抚事业单位补助资金（冀财社{2020}202号）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经济效益指标</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促进光荣院发展</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促进光荣院发展</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提高</w:t>
            </w:r>
          </w:p>
        </w:tc>
        <w:tc>
          <w:tcPr>
            <w:tcW w:w="215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提前下达2021年省级财政优抚事业单位补助资金（冀财社{2020}202号）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社会效益指标</w:t>
            </w:r>
          </w:p>
        </w:tc>
        <w:tc>
          <w:tcPr>
            <w:tcW w:w="198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提高光荣院居住环境</w:t>
            </w:r>
          </w:p>
        </w:tc>
        <w:tc>
          <w:tcPr>
            <w:tcW w:w="3402"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提过光荣院居住环境</w:t>
            </w:r>
          </w:p>
        </w:tc>
        <w:tc>
          <w:tcPr>
            <w:tcW w:w="1843"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明显提高</w:t>
            </w:r>
          </w:p>
        </w:tc>
        <w:tc>
          <w:tcPr>
            <w:tcW w:w="2155" w:type="dxa"/>
            <w:shd w:val="clear" w:color="auto" w:fill="auto"/>
            <w:vAlign w:val="center"/>
          </w:tcPr>
          <w:p>
            <w:pPr>
              <w:spacing w:line="300" w:lineRule="exact"/>
              <w:jc w:val="left"/>
              <w:rPr>
                <w:rFonts w:hint="eastAsia" w:ascii="仿宋" w:hAnsi="仿宋" w:eastAsia="仿宋" w:cs="仿宋"/>
              </w:rPr>
            </w:pPr>
            <w:r>
              <w:rPr>
                <w:rFonts w:hint="eastAsia" w:ascii="仿宋" w:hAnsi="仿宋" w:eastAsia="仿宋" w:cs="仿宋"/>
              </w:rPr>
              <w:t>提前下达2021年省级财政优抚事业单位补助资金（冀财社{2020}202号）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ind w:firstLine="420" w:firstLineChars="200"/>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居住光荣院老人的满意度</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居住光荣院老人的满意度</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提前下达2021年省级财政优抚事业单位补助资金（冀财社{2020}202号）</w:t>
            </w:r>
          </w:p>
        </w:tc>
      </w:tr>
    </w:tbl>
    <w:p>
      <w:pPr>
        <w:ind w:firstLine="640" w:firstLineChars="200"/>
        <w:jc w:val="left"/>
        <w:outlineLvl w:val="1"/>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老人生活和医疗补助资金</w:t>
      </w:r>
    </w:p>
    <w:p>
      <w:pPr>
        <w:spacing w:line="14" w:lineRule="exact"/>
        <w:ind w:firstLine="420" w:firstLineChars="200"/>
        <w:jc w:val="center"/>
        <w:rPr>
          <w:rFonts w:hint="eastAsia" w:ascii="仿宋" w:hAnsi="仿宋" w:eastAsia="仿宋" w:cs="仿宋"/>
          <w:sz w:val="21"/>
          <w:szCs w:val="21"/>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5"/>
            <w:shd w:val="clear" w:color="auto" w:fill="auto"/>
            <w:vAlign w:val="center"/>
          </w:tcPr>
          <w:p>
            <w:pPr>
              <w:spacing w:line="300" w:lineRule="exact"/>
              <w:rPr>
                <w:rFonts w:hint="eastAsia" w:ascii="仿宋" w:hAnsi="仿宋" w:eastAsia="仿宋" w:cs="仿宋"/>
                <w:b/>
                <w:sz w:val="21"/>
                <w:szCs w:val="21"/>
              </w:rPr>
            </w:pPr>
            <w:r>
              <w:rPr>
                <w:rFonts w:hint="eastAsia" w:ascii="仿宋" w:hAnsi="仿宋" w:eastAsia="仿宋" w:cs="仿宋"/>
                <w:sz w:val="21"/>
                <w:szCs w:val="21"/>
              </w:rPr>
              <w:t>通过老人生活和医疗补助资金的开展，实现老人老有所依、老有所养。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补助人数</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实际补助人数</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≤14人</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补助足额拨付率</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下拨补助符合相关政策的比率</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补助拨付时间</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补助拨付及时率</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人均补助标准</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人均补助标准</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≤0.5万元</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经济效益指标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提高老人生活水平</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老人生活水平提高情况</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明显提高</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提高光荣院的熟悉度</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提高光荣院的熟悉度</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在院老人满意度</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在院老人满意度</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bl>
    <w:p>
      <w:pPr>
        <w:ind w:firstLine="640" w:firstLineChars="200"/>
        <w:jc w:val="left"/>
        <w:outlineLvl w:val="1"/>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老人生活和医疗补助资金</w:t>
      </w:r>
    </w:p>
    <w:p>
      <w:pPr>
        <w:spacing w:line="14" w:lineRule="exact"/>
        <w:ind w:firstLine="420" w:firstLineChars="200"/>
        <w:jc w:val="center"/>
        <w:rPr>
          <w:rFonts w:hint="eastAsia" w:ascii="仿宋" w:hAnsi="仿宋" w:eastAsia="仿宋" w:cs="仿宋"/>
          <w:sz w:val="21"/>
          <w:szCs w:val="21"/>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绩效目标</w:t>
            </w:r>
          </w:p>
        </w:tc>
        <w:tc>
          <w:tcPr>
            <w:tcW w:w="11653" w:type="dxa"/>
            <w:gridSpan w:val="5"/>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1.通过老人生活和医疗补助资金的开展，实现老人老有所依、老有所养。</w:t>
            </w:r>
          </w:p>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2.通过老人生活和医疗补助资金的开展，提高老人生活水平。</w:t>
            </w:r>
          </w:p>
          <w:p>
            <w:pPr>
              <w:spacing w:line="300" w:lineRule="exact"/>
              <w:rPr>
                <w:rFonts w:hint="eastAsia" w:ascii="仿宋" w:hAnsi="仿宋" w:eastAsia="仿宋" w:cs="仿宋"/>
                <w:b/>
                <w:sz w:val="21"/>
                <w:szCs w:val="21"/>
              </w:rPr>
            </w:pPr>
            <w:r>
              <w:rPr>
                <w:rFonts w:hint="eastAsia" w:ascii="仿宋" w:hAnsi="仿宋" w:eastAsia="仿宋" w:cs="仿宋"/>
                <w:sz w:val="21"/>
                <w:szCs w:val="21"/>
              </w:rPr>
              <w:t>3.通过老人生活和医疗补助资金的开展，达到老人满意的效果。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一级指标</w:t>
            </w:r>
          </w:p>
        </w:tc>
        <w:tc>
          <w:tcPr>
            <w:tcW w:w="2268"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二级指标</w:t>
            </w:r>
          </w:p>
        </w:tc>
        <w:tc>
          <w:tcPr>
            <w:tcW w:w="198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三级指标</w:t>
            </w:r>
          </w:p>
        </w:tc>
        <w:tc>
          <w:tcPr>
            <w:tcW w:w="3402"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绩效指标描述</w:t>
            </w:r>
          </w:p>
        </w:tc>
        <w:tc>
          <w:tcPr>
            <w:tcW w:w="1843"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w:t>
            </w:r>
          </w:p>
        </w:tc>
        <w:tc>
          <w:tcPr>
            <w:tcW w:w="2155" w:type="dxa"/>
            <w:shd w:val="clear" w:color="auto" w:fill="auto"/>
            <w:vAlign w:val="center"/>
          </w:tcPr>
          <w:p>
            <w:pPr>
              <w:spacing w:line="300" w:lineRule="exact"/>
              <w:jc w:val="center"/>
              <w:rPr>
                <w:rFonts w:hint="eastAsia" w:ascii="仿宋" w:hAnsi="仿宋" w:eastAsia="仿宋" w:cs="仿宋"/>
                <w:b/>
                <w:sz w:val="21"/>
                <w:szCs w:val="21"/>
              </w:rPr>
            </w:pPr>
            <w:r>
              <w:rPr>
                <w:rFonts w:hint="eastAsia" w:ascii="仿宋" w:hAnsi="仿宋" w:eastAsia="仿宋" w:cs="仿宋"/>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产出指标</w:t>
            </w: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数量指标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补助人数</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实际补助人数</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≤14人</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质量指标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补助足额拨付率</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下拨补助符合相关政策的比率</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rPr>
                <w:rFonts w:hint="eastAsia" w:ascii="仿宋" w:hAnsi="仿宋" w:eastAsia="仿宋" w:cs="仿宋"/>
                <w:sz w:val="21"/>
                <w:szCs w:val="21"/>
              </w:rPr>
            </w:pPr>
          </w:p>
          <w:p>
            <w:pPr>
              <w:rPr>
                <w:rFonts w:hint="eastAsia" w:ascii="仿宋" w:hAnsi="仿宋" w:eastAsia="仿宋" w:cs="仿宋"/>
                <w:sz w:val="21"/>
                <w:szCs w:val="21"/>
              </w:rPr>
            </w:pPr>
          </w:p>
          <w:p>
            <w:pPr>
              <w:ind w:firstLine="630" w:firstLineChars="300"/>
              <w:rPr>
                <w:rFonts w:hint="eastAsia" w:ascii="仿宋" w:hAnsi="仿宋" w:eastAsia="仿宋" w:cs="仿宋"/>
                <w:sz w:val="21"/>
                <w:szCs w:val="21"/>
              </w:rPr>
            </w:pPr>
            <w:r>
              <w:rPr>
                <w:rFonts w:hint="eastAsia" w:ascii="仿宋" w:hAnsi="仿宋" w:eastAsia="仿宋" w:cs="仿宋"/>
                <w:sz w:val="21"/>
                <w:szCs w:val="21"/>
              </w:rPr>
              <w:t>产出指标</w:t>
            </w:r>
          </w:p>
          <w:p>
            <w:pPr>
              <w:rPr>
                <w:rFonts w:hint="eastAsia" w:ascii="仿宋" w:hAnsi="仿宋" w:eastAsia="仿宋" w:cs="仿宋"/>
                <w:sz w:val="21"/>
                <w:szCs w:val="21"/>
              </w:rPr>
            </w:pP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时效指标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补助拨付时间</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补助拨付及时率</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100%</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成本指标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人均补助标准</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人均补助标准</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≤3万元</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效果指标</w:t>
            </w: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经济效益指标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提高老人生活水平</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老人生活水平提过情况</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明细提高</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 w:hAnsi="仿宋" w:eastAsia="仿宋" w:cs="仿宋"/>
                <w:sz w:val="21"/>
                <w:szCs w:val="21"/>
              </w:rPr>
            </w:pP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社会效益指标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提高光荣院熟悉度</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提高光荣院熟悉度</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 w:hAnsi="仿宋" w:eastAsia="仿宋" w:cs="仿宋"/>
                <w:sz w:val="21"/>
                <w:szCs w:val="21"/>
              </w:rPr>
            </w:pPr>
            <w:r>
              <w:rPr>
                <w:rFonts w:hint="eastAsia" w:ascii="仿宋" w:hAnsi="仿宋" w:eastAsia="仿宋" w:cs="仿宋"/>
                <w:sz w:val="21"/>
                <w:szCs w:val="21"/>
              </w:rPr>
              <w:t>满意度指标</w:t>
            </w:r>
          </w:p>
        </w:tc>
        <w:tc>
          <w:tcPr>
            <w:tcW w:w="2268"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198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在院老人满意度</w:t>
            </w:r>
          </w:p>
        </w:tc>
        <w:tc>
          <w:tcPr>
            <w:tcW w:w="3402"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在院老人满意度</w:t>
            </w:r>
          </w:p>
        </w:tc>
        <w:tc>
          <w:tcPr>
            <w:tcW w:w="1843"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≥95%</w:t>
            </w:r>
          </w:p>
        </w:tc>
        <w:tc>
          <w:tcPr>
            <w:tcW w:w="2155" w:type="dxa"/>
            <w:shd w:val="clear" w:color="auto" w:fill="auto"/>
            <w:vAlign w:val="center"/>
          </w:tcPr>
          <w:p>
            <w:pPr>
              <w:spacing w:line="300" w:lineRule="exact"/>
              <w:jc w:val="left"/>
              <w:rPr>
                <w:rFonts w:hint="eastAsia" w:ascii="仿宋" w:hAnsi="仿宋" w:eastAsia="仿宋" w:cs="仿宋"/>
                <w:sz w:val="21"/>
                <w:szCs w:val="21"/>
              </w:rPr>
            </w:pPr>
            <w:r>
              <w:rPr>
                <w:rFonts w:hint="eastAsia" w:ascii="仿宋" w:hAnsi="仿宋" w:eastAsia="仿宋" w:cs="仿宋"/>
                <w:sz w:val="21"/>
                <w:szCs w:val="21"/>
              </w:rPr>
              <w:t>河北省退役军人事务厅{光荣院管理办法}的通知（廊退役军人【2020】19号）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hint="default" w:ascii="Times New Roman" w:hAnsi="Times New Roman" w:eastAsia="黑体" w:cs="Times New Roman"/>
          <w:color w:val="FF0000"/>
          <w:sz w:val="44"/>
          <w:szCs w:val="44"/>
          <w:lang w:val="en-US" w:eastAsia="zh-CN"/>
        </w:rPr>
      </w:pPr>
      <w:r>
        <w:rPr>
          <w:rFonts w:hint="eastAsia" w:ascii="Times New Roman" w:hAnsi="Times New Roman" w:eastAsia="黑体" w:cs="Times New Roman"/>
          <w:color w:val="FF0000"/>
          <w:sz w:val="44"/>
          <w:szCs w:val="44"/>
        </w:rPr>
        <w:t>绩效服务电话:</w:t>
      </w:r>
      <w:r>
        <w:rPr>
          <w:rFonts w:hint="eastAsia" w:ascii="Times New Roman" w:hAnsi="Times New Roman" w:eastAsia="黑体" w:cs="Times New Roman"/>
          <w:color w:val="FF0000"/>
          <w:sz w:val="44"/>
          <w:szCs w:val="44"/>
          <w:lang w:val="en-US" w:eastAsia="zh-CN"/>
        </w:rPr>
        <w:t>3216592</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960" w:firstLineChars="300"/>
        <w:jc w:val="left"/>
        <w:outlineLvl w:val="0"/>
        <w:rPr>
          <w:rFonts w:hint="eastAsia" w:ascii="Times New Roman" w:hAnsi="Times New Roman" w:eastAsia="仿宋_GB2312" w:cs="Times New Roman"/>
          <w:sz w:val="32"/>
          <w:szCs w:val="24"/>
          <w:lang w:val="en-US" w:eastAsia="zh-CN"/>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w:t>
      </w:r>
      <w:bookmarkEnd w:id="0"/>
      <w:r>
        <w:rPr>
          <w:rFonts w:hint="eastAsia" w:ascii="Times New Roman" w:hAnsi="Times New Roman" w:eastAsia="仿宋_GB2312" w:cs="Times New Roman"/>
          <w:sz w:val="32"/>
          <w:szCs w:val="24"/>
          <w:lang w:val="en-US" w:eastAsia="zh-CN"/>
        </w:rPr>
        <w:t>元。</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960" w:firstLineChars="3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光荣院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141.1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141.4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房屋、</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光荣院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2300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90.51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40.19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jc w:val="left"/>
        <w:outlineLvl w:val="0"/>
        <w:rPr>
          <w:rFonts w:hint="eastAsia" w:ascii="Times New Roman" w:hAnsi="Times New Roman" w:eastAsia="仿宋_GB2312" w:cs="Times New Roman"/>
          <w:sz w:val="32"/>
          <w:szCs w:val="24"/>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p>
    <w:p>
      <w:pPr>
        <w:spacing w:line="584" w:lineRule="exact"/>
        <w:rPr>
          <w:rFonts w:ascii="Times New Roman" w:hAnsi="Times New Roman" w:eastAsia="仿宋_GB2312" w:cs="Times New Roman"/>
          <w:sz w:val="32"/>
          <w:szCs w:val="32"/>
        </w:rPr>
      </w:pPr>
    </w:p>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4A54AA"/>
    <w:rsid w:val="00B80935"/>
    <w:rsid w:val="00D347CC"/>
    <w:rsid w:val="01054DD5"/>
    <w:rsid w:val="0606079F"/>
    <w:rsid w:val="06EC770F"/>
    <w:rsid w:val="079C05AD"/>
    <w:rsid w:val="0A460F7D"/>
    <w:rsid w:val="0ABF308E"/>
    <w:rsid w:val="0AC009DB"/>
    <w:rsid w:val="0C28590E"/>
    <w:rsid w:val="0C6D7722"/>
    <w:rsid w:val="0C7E583C"/>
    <w:rsid w:val="0D7610A1"/>
    <w:rsid w:val="0DEA723E"/>
    <w:rsid w:val="0EA32645"/>
    <w:rsid w:val="116F7713"/>
    <w:rsid w:val="13481E50"/>
    <w:rsid w:val="1A621C20"/>
    <w:rsid w:val="1D26732A"/>
    <w:rsid w:val="1F5E6C5E"/>
    <w:rsid w:val="1F7A799C"/>
    <w:rsid w:val="205B3783"/>
    <w:rsid w:val="205F7EF4"/>
    <w:rsid w:val="20F745FE"/>
    <w:rsid w:val="229A5F26"/>
    <w:rsid w:val="234F1070"/>
    <w:rsid w:val="23F0026A"/>
    <w:rsid w:val="25E96DC6"/>
    <w:rsid w:val="285C6FCB"/>
    <w:rsid w:val="2ABD3961"/>
    <w:rsid w:val="2DD01B1B"/>
    <w:rsid w:val="2E492B37"/>
    <w:rsid w:val="2F5713D6"/>
    <w:rsid w:val="329320B9"/>
    <w:rsid w:val="368E155D"/>
    <w:rsid w:val="3AF14B2F"/>
    <w:rsid w:val="3B135186"/>
    <w:rsid w:val="3DDD5FBE"/>
    <w:rsid w:val="3DF630B0"/>
    <w:rsid w:val="401B2894"/>
    <w:rsid w:val="439768EE"/>
    <w:rsid w:val="43C776F1"/>
    <w:rsid w:val="44344596"/>
    <w:rsid w:val="449C7CB5"/>
    <w:rsid w:val="46896EDE"/>
    <w:rsid w:val="47BD5BA8"/>
    <w:rsid w:val="47BF0116"/>
    <w:rsid w:val="47FA4F5D"/>
    <w:rsid w:val="48437C7D"/>
    <w:rsid w:val="4A231D12"/>
    <w:rsid w:val="4C8333C8"/>
    <w:rsid w:val="4E697212"/>
    <w:rsid w:val="4E6F1DE7"/>
    <w:rsid w:val="4E781D99"/>
    <w:rsid w:val="4E9D07C9"/>
    <w:rsid w:val="50B6766D"/>
    <w:rsid w:val="523132F0"/>
    <w:rsid w:val="53B14D42"/>
    <w:rsid w:val="551E2E6A"/>
    <w:rsid w:val="57841AAB"/>
    <w:rsid w:val="5BED2E85"/>
    <w:rsid w:val="5D845CD2"/>
    <w:rsid w:val="5DAF6C99"/>
    <w:rsid w:val="5DD84C19"/>
    <w:rsid w:val="5EB36048"/>
    <w:rsid w:val="655236DB"/>
    <w:rsid w:val="65C70D47"/>
    <w:rsid w:val="68726EC3"/>
    <w:rsid w:val="6AE325F9"/>
    <w:rsid w:val="72847FDC"/>
    <w:rsid w:val="72F93798"/>
    <w:rsid w:val="74406082"/>
    <w:rsid w:val="75FE6619"/>
    <w:rsid w:val="762E5792"/>
    <w:rsid w:val="769F1D51"/>
    <w:rsid w:val="79A37E85"/>
    <w:rsid w:val="7A0F63EB"/>
    <w:rsid w:val="7C28624B"/>
    <w:rsid w:val="7E6A6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2</TotalTime>
  <ScaleCrop>false</ScaleCrop>
  <LinksUpToDate>false</LinksUpToDate>
  <CharactersWithSpaces>3294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竹</cp:lastModifiedBy>
  <cp:lastPrinted>2018-01-30T06:12:00Z</cp:lastPrinted>
  <dcterms:modified xsi:type="dcterms:W3CDTF">2021-04-09T08:22:48Z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76858E111491491281A77D7F3E29A2D6</vt:lpwstr>
  </property>
</Properties>
</file>